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第四章</w:t>
      </w:r>
      <w:r>
        <w:rPr>
          <w:rFonts w:hint="eastAsia" w:ascii="微软雅黑" w:hAnsi="微软雅黑" w:eastAsia="微软雅黑" w:cs="微软雅黑"/>
          <w:b/>
          <w:bCs/>
          <w:color w:val="000000"/>
          <w:sz w:val="18"/>
          <w:szCs w:val="18"/>
        </w:rPr>
        <w:t xml:space="preserve"> 应急体系</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1．应急体系建设。</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2．应急预案的制定和演练。</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3．应急准备与响应。</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4．应急处置和事后恢复。</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考点汇总与分值解析</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1618615"/>
            <wp:effectExtent l="19050" t="0" r="254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4"/>
                    <a:stretch>
                      <a:fillRect/>
                    </a:stretch>
                  </pic:blipFill>
                  <pic:spPr>
                    <a:xfrm>
                      <a:off x="0" y="0"/>
                      <a:ext cx="5274310" cy="1618615"/>
                    </a:xfrm>
                    <a:prstGeom prst="rect">
                      <a:avLst/>
                    </a:prstGeom>
                  </pic:spPr>
                </pic:pic>
              </a:graphicData>
            </a:graphic>
          </wp:inline>
        </w:drawing>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考点精编</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rPr>
        <w:t>安全生产预警的目标、任务与特点(表4—1)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4—1安全生产预警的目标、任务与特点</w:t>
      </w:r>
    </w:p>
    <w:tbl>
      <w:tblPr>
        <w:tblStyle w:val="4"/>
        <w:tblW w:w="8409" w:type="dxa"/>
        <w:tblInd w:w="15" w:type="dxa"/>
        <w:tblLayout w:type="fixed"/>
        <w:tblCellMar>
          <w:top w:w="0" w:type="dxa"/>
          <w:left w:w="0" w:type="dxa"/>
          <w:bottom w:w="0" w:type="dxa"/>
          <w:right w:w="0" w:type="dxa"/>
        </w:tblCellMar>
      </w:tblPr>
      <w:tblGrid>
        <w:gridCol w:w="1579"/>
        <w:gridCol w:w="6830"/>
      </w:tblGrid>
      <w:tr>
        <w:tblPrEx>
          <w:tblLayout w:type="fixed"/>
          <w:tblCellMar>
            <w:top w:w="0" w:type="dxa"/>
            <w:left w:w="0" w:type="dxa"/>
            <w:bottom w:w="0" w:type="dxa"/>
            <w:right w:w="0" w:type="dxa"/>
          </w:tblCellMar>
        </w:tblPrEx>
        <w:trPr>
          <w:trHeight w:val="302"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6"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预警目标</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通过对安全生产活动和安全管理进行监测与评价，警示安全生产过程中所面临的危害程度</w:t>
            </w:r>
          </w:p>
        </w:tc>
      </w:tr>
      <w:tr>
        <w:tblPrEx>
          <w:tblLayout w:type="fixed"/>
          <w:tblCellMar>
            <w:top w:w="0" w:type="dxa"/>
            <w:left w:w="0" w:type="dxa"/>
            <w:bottom w:w="0" w:type="dxa"/>
            <w:right w:w="0" w:type="dxa"/>
          </w:tblCellMar>
        </w:tblPrEx>
        <w:trPr>
          <w:trHeight w:val="643"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预警要完成的任务</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完成对各种事故征兆的监测、识别、诊断与评价，及时报警，并根据预警分析的结果对事故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征兆的不良趋势进行矫正与控制</w:t>
            </w:r>
          </w:p>
        </w:tc>
      </w:tr>
      <w:tr>
        <w:tblPrEx>
          <w:tblLayout w:type="fixed"/>
          <w:tblCellMar>
            <w:top w:w="0" w:type="dxa"/>
            <w:left w:w="0" w:type="dxa"/>
            <w:bottom w:w="0" w:type="dxa"/>
            <w:right w:w="0" w:type="dxa"/>
          </w:tblCellMar>
        </w:tblPrEx>
        <w:trPr>
          <w:trHeight w:val="1430"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快速性。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准确性。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公开性。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完备性。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连贯性</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考点二</w:t>
      </w:r>
      <w:r>
        <w:rPr>
          <w:rFonts w:hint="eastAsia" w:ascii="微软雅黑" w:hAnsi="微软雅黑" w:eastAsia="微软雅黑" w:cs="微软雅黑"/>
          <w:color w:val="000000"/>
          <w:kern w:val="0"/>
          <w:sz w:val="18"/>
          <w:szCs w:val="18"/>
        </w:rPr>
        <w:t>建立安全生产预警机制的原则和要求(表4—2)</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4—2建立安全生产预警机制的原则和要求</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原则</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要求</w:t>
            </w:r>
          </w:p>
        </w:tc>
      </w:tr>
      <w:tr>
        <w:tblPrEx>
          <w:tblLayout w:type="fixed"/>
          <w:tblCellMar>
            <w:top w:w="0" w:type="dxa"/>
            <w:left w:w="0" w:type="dxa"/>
            <w:bottom w:w="0" w:type="dxa"/>
            <w:right w:w="0" w:type="dxa"/>
          </w:tblCellMar>
        </w:tblPrEx>
        <w:trPr>
          <w:trHeight w:val="547"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及时性原则</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预警实行的出发点是“居安思危”，只有及时地监测出异常情况，并将它及时地报告，才能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采取有效措施，最大限度减少经济损失和人员伤亡</w:t>
            </w:r>
          </w:p>
        </w:tc>
      </w:tr>
      <w:tr>
        <w:tblPrEx>
          <w:tblLayout w:type="fixed"/>
          <w:tblCellMar>
            <w:top w:w="0" w:type="dxa"/>
            <w:left w:w="0" w:type="dxa"/>
            <w:bottom w:w="0" w:type="dxa"/>
            <w:right w:w="0" w:type="dxa"/>
          </w:tblCellMar>
        </w:tblPrEx>
        <w:trPr>
          <w:trHeight w:val="55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全面性原则</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建立预警机制的宗旨尽最大努力保证生命、财产安全，该原则主要体现在监测、识别、判</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断、评价和对策等方面</w:t>
            </w:r>
          </w:p>
        </w:tc>
      </w:tr>
      <w:tr>
        <w:tblPrEx>
          <w:tblLayout w:type="fixed"/>
          <w:tblCellMar>
            <w:top w:w="0" w:type="dxa"/>
            <w:left w:w="0" w:type="dxa"/>
            <w:bottom w:w="0" w:type="dxa"/>
            <w:right w:w="0" w:type="dxa"/>
          </w:tblCellMar>
        </w:tblPrEx>
        <w:trPr>
          <w:trHeight w:val="56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高效性原则</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因事故的不确定性和突发性，只有高效，才能对各种事故准确预告，并制订合理的应急救援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引导性原则</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预警是在某种灾害、突发公共事件降临前，提醒或引导人们怎么去应付和处理</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考点三</w:t>
      </w:r>
      <w:r>
        <w:rPr>
          <w:rFonts w:hint="eastAsia" w:ascii="微软雅黑" w:hAnsi="微软雅黑" w:eastAsia="微软雅黑" w:cs="微软雅黑"/>
          <w:color w:val="000000"/>
          <w:kern w:val="0"/>
          <w:sz w:val="18"/>
          <w:szCs w:val="18"/>
        </w:rPr>
        <w:t>企业安全生产预警管理体系的建立(表4—3)</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4—3企业安全生产预警管理体系的建立</w:t>
      </w:r>
    </w:p>
    <w:tbl>
      <w:tblPr>
        <w:tblStyle w:val="4"/>
        <w:tblW w:w="8404" w:type="dxa"/>
        <w:tblInd w:w="15" w:type="dxa"/>
        <w:tblLayout w:type="fixed"/>
        <w:tblCellMar>
          <w:top w:w="0" w:type="dxa"/>
          <w:left w:w="0" w:type="dxa"/>
          <w:bottom w:w="0" w:type="dxa"/>
          <w:right w:w="0" w:type="dxa"/>
        </w:tblCellMar>
      </w:tblPr>
      <w:tblGrid>
        <w:gridCol w:w="465"/>
        <w:gridCol w:w="1114"/>
        <w:gridCol w:w="6825"/>
      </w:tblGrid>
      <w:tr>
        <w:tblPrEx>
          <w:tblLayout w:type="fixed"/>
          <w:tblCellMar>
            <w:top w:w="0" w:type="dxa"/>
            <w:left w:w="0" w:type="dxa"/>
            <w:bottom w:w="0" w:type="dxa"/>
            <w:right w:w="0" w:type="dxa"/>
          </w:tblCellMar>
        </w:tblPrEx>
        <w:trPr>
          <w:trHeight w:val="297"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5"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安全生产预警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管理体系组成</w:t>
            </w: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由外部环境预警系统、内部管理不良的预警系统、预警信息管理系统和事故预警系统构成</w:t>
            </w:r>
          </w:p>
        </w:tc>
      </w:tr>
      <w:tr>
        <w:tblPrEx>
          <w:tblLayout w:type="fixed"/>
          <w:tblCellMar>
            <w:top w:w="0" w:type="dxa"/>
            <w:left w:w="0" w:type="dxa"/>
            <w:bottom w:w="0" w:type="dxa"/>
            <w:right w:w="0" w:type="dxa"/>
          </w:tblCellMar>
        </w:tblPrEx>
        <w:trPr>
          <w:trHeight w:val="638"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外部环境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预警系统组成</w:t>
            </w: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主要由自然环境变化、国家法律、法规变化、企业内部技术工艺、装备等物的因素变化预警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构成</w:t>
            </w:r>
          </w:p>
        </w:tc>
      </w:tr>
      <w:tr>
        <w:tblPrEx>
          <w:tblLayout w:type="fixed"/>
          <w:tblCellMar>
            <w:top w:w="0" w:type="dxa"/>
            <w:left w:w="0" w:type="dxa"/>
            <w:bottom w:w="0" w:type="dxa"/>
            <w:right w:w="0" w:type="dxa"/>
          </w:tblCellMar>
        </w:tblPrEx>
        <w:trPr>
          <w:trHeight w:val="489"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内部</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质量管理预警</w:t>
            </w: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针对生产过程中存在的质量问题，质量水平提高过程中的不当、错误、失误现象作预警</w:t>
            </w:r>
          </w:p>
        </w:tc>
      </w:tr>
      <w:tr>
        <w:tblPrEx>
          <w:tblLayout w:type="fixed"/>
          <w:tblCellMar>
            <w:top w:w="0" w:type="dxa"/>
            <w:left w:w="0" w:type="dxa"/>
            <w:bottom w:w="0" w:type="dxa"/>
            <w:right w:w="0" w:type="dxa"/>
          </w:tblCellMar>
        </w:tblPrEx>
        <w:trPr>
          <w:trHeight w:val="475"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不良</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设备管理预警</w:t>
            </w: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预警对象是生产过程中各种设备的维修、操作、保养等活动</w:t>
            </w:r>
          </w:p>
        </w:tc>
      </w:tr>
      <w:tr>
        <w:tblPrEx>
          <w:tblLayout w:type="fixed"/>
          <w:tblCellMar>
            <w:top w:w="0" w:type="dxa"/>
            <w:left w:w="0" w:type="dxa"/>
            <w:bottom w:w="0" w:type="dxa"/>
            <w:right w:w="0" w:type="dxa"/>
          </w:tblCellMar>
        </w:tblPrEx>
        <w:trPr>
          <w:trHeight w:val="633"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组成</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人的行为活动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管理预警</w:t>
            </w: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预警对象是思想上的疏忽、知识和技能欠缺、性格上的缺陷、心理和生理弱点等</w:t>
            </w:r>
          </w:p>
        </w:tc>
      </w:tr>
      <w:tr>
        <w:tblPrEx>
          <w:tblLayout w:type="fixed"/>
          <w:tblCellMar>
            <w:top w:w="0" w:type="dxa"/>
            <w:left w:w="0" w:type="dxa"/>
            <w:bottom w:w="0" w:type="dxa"/>
            <w:right w:w="0" w:type="dxa"/>
          </w:tblCellMar>
        </w:tblPrEx>
        <w:trPr>
          <w:trHeight w:val="561"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事故预警系统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主要任务</w:t>
            </w: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当事故难以控制时，做出警告并提出对策措施及建议，因此其业务隶属预警信息管理系统</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796" w:hRule="atLeast"/>
        </w:trPr>
        <w:tc>
          <w:tcPr>
            <w:tcW w:w="1579"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预警信息管理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系统任务</w:t>
            </w:r>
          </w:p>
          <w:p>
            <w:pPr>
              <w:autoSpaceDE w:val="0"/>
              <w:autoSpaceDN w:val="0"/>
              <w:rPr>
                <w:rFonts w:hint="eastAsia" w:ascii="微软雅黑" w:hAnsi="微软雅黑" w:eastAsia="微软雅黑" w:cs="微软雅黑"/>
                <w:color w:val="000000"/>
                <w:kern w:val="0"/>
                <w:sz w:val="18"/>
                <w:szCs w:val="18"/>
              </w:rPr>
            </w:pPr>
          </w:p>
        </w:tc>
        <w:tc>
          <w:tcPr>
            <w:tcW w:w="6825"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集计算机技术与专家系统技术为一体的智能化系统，基础是管理信息系统，完成相关任务，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如信息收集、处理、辨识、存储和推断等。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预警信息管理的过程包括信息收集、处理、辨伪、存储、推断等</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考点四</w:t>
      </w:r>
      <w:r>
        <w:rPr>
          <w:rFonts w:hint="eastAsia" w:ascii="微软雅黑" w:hAnsi="微软雅黑" w:eastAsia="微软雅黑" w:cs="微软雅黑"/>
          <w:color w:val="000000"/>
          <w:kern w:val="0"/>
          <w:sz w:val="18"/>
          <w:szCs w:val="18"/>
        </w:rPr>
        <w:t>预警系统的组成及功能(表4—4)</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4—4预警系统的组成及功能</w:t>
      </w:r>
    </w:p>
    <w:tbl>
      <w:tblPr>
        <w:tblStyle w:val="4"/>
        <w:tblW w:w="8390" w:type="dxa"/>
        <w:tblInd w:w="15" w:type="dxa"/>
        <w:tblLayout w:type="fixed"/>
        <w:tblCellMar>
          <w:top w:w="0" w:type="dxa"/>
          <w:left w:w="0" w:type="dxa"/>
          <w:bottom w:w="0" w:type="dxa"/>
          <w:right w:w="0" w:type="dxa"/>
        </w:tblCellMar>
      </w:tblPr>
      <w:tblGrid>
        <w:gridCol w:w="388"/>
        <w:gridCol w:w="394"/>
        <w:gridCol w:w="806"/>
        <w:gridCol w:w="6802"/>
      </w:tblGrid>
      <w:tr>
        <w:tblPrEx>
          <w:tblLayout w:type="fixed"/>
          <w:tblCellMar>
            <w:top w:w="0" w:type="dxa"/>
            <w:left w:w="0" w:type="dxa"/>
            <w:bottom w:w="0" w:type="dxa"/>
            <w:right w:w="0" w:type="dxa"/>
          </w:tblCellMar>
        </w:tblPrEx>
        <w:trPr>
          <w:trHeight w:val="30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02"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388"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4"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监测系统</w:t>
            </w:r>
          </w:p>
        </w:tc>
        <w:tc>
          <w:tcPr>
            <w:tcW w:w="680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属于预警系统的硬件部分，功能主要是采用监测手段获得有关信息和运行数据</w:t>
            </w:r>
          </w:p>
        </w:tc>
      </w:tr>
      <w:tr>
        <w:tblPrEx>
          <w:tblLayout w:type="fixed"/>
          <w:tblCellMar>
            <w:top w:w="0" w:type="dxa"/>
            <w:left w:w="0" w:type="dxa"/>
            <w:bottom w:w="0" w:type="dxa"/>
            <w:right w:w="0" w:type="dxa"/>
          </w:tblCellMar>
        </w:tblPrEx>
        <w:trPr>
          <w:trHeight w:val="638"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4"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w:t>
            </w: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预警信息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w:t>
            </w:r>
          </w:p>
        </w:tc>
        <w:tc>
          <w:tcPr>
            <w:tcW w:w="680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主要负责对信息的存储、处理、识别</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638"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组成</w:t>
            </w:r>
          </w:p>
          <w:p>
            <w:pPr>
              <w:autoSpaceDE w:val="0"/>
              <w:autoSpaceDN w:val="0"/>
              <w:rPr>
                <w:rFonts w:hint="eastAsia" w:ascii="微软雅黑" w:hAnsi="微软雅黑" w:eastAsia="微软雅黑" w:cs="微软雅黑"/>
                <w:color w:val="000000"/>
                <w:kern w:val="0"/>
                <w:sz w:val="18"/>
                <w:szCs w:val="18"/>
              </w:rPr>
            </w:pPr>
          </w:p>
        </w:tc>
        <w:tc>
          <w:tcPr>
            <w:tcW w:w="394" w:type="dxa"/>
            <w:vMerge w:val="restart"/>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w:t>
            </w: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预警评价指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标体系系统</w:t>
            </w:r>
          </w:p>
        </w:tc>
        <w:tc>
          <w:tcPr>
            <w:tcW w:w="680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主要完成指标的选取、预警准则和阈值的确定</w:t>
            </w:r>
          </w:p>
        </w:tc>
      </w:tr>
      <w:tr>
        <w:tblPrEx>
          <w:tblLayout w:type="fixed"/>
          <w:tblCellMar>
            <w:top w:w="0" w:type="dxa"/>
            <w:left w:w="0" w:type="dxa"/>
            <w:bottom w:w="0" w:type="dxa"/>
            <w:right w:w="0" w:type="dxa"/>
          </w:tblCellMar>
        </w:tblPrEx>
        <w:trPr>
          <w:trHeight w:val="643" w:hRule="atLeast"/>
        </w:trPr>
        <w:tc>
          <w:tcPr>
            <w:tcW w:w="388"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4" w:type="dxa"/>
            <w:vMerge w:val="continue"/>
            <w:tcBorders>
              <w:top w:val="nil"/>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806"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预测评价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w:t>
            </w:r>
          </w:p>
        </w:tc>
        <w:tc>
          <w:tcPr>
            <w:tcW w:w="6802"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主要完成评价对象的选择，根据预警准则、选择预警评价方法，给出评价结果，再依据危险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级别状态报警</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续表</w:t>
      </w:r>
    </w:p>
    <w:tbl>
      <w:tblPr>
        <w:tblStyle w:val="4"/>
        <w:tblW w:w="8409" w:type="dxa"/>
        <w:tblInd w:w="15" w:type="dxa"/>
        <w:tblLayout w:type="fixed"/>
        <w:tblCellMar>
          <w:top w:w="0" w:type="dxa"/>
          <w:left w:w="0" w:type="dxa"/>
          <w:bottom w:w="0" w:type="dxa"/>
          <w:right w:w="0" w:type="dxa"/>
        </w:tblCellMar>
      </w:tblPr>
      <w:tblGrid>
        <w:gridCol w:w="388"/>
        <w:gridCol w:w="1200"/>
        <w:gridCol w:w="6821"/>
      </w:tblGrid>
      <w:tr>
        <w:tblPrEx>
          <w:tblLayout w:type="fixed"/>
          <w:tblCellMar>
            <w:top w:w="0" w:type="dxa"/>
            <w:left w:w="0" w:type="dxa"/>
            <w:bottom w:w="0" w:type="dxa"/>
            <w:right w:w="0" w:type="dxa"/>
          </w:tblCellMar>
        </w:tblPrEx>
        <w:trPr>
          <w:trHeight w:val="288"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6" w:hRule="atLeast"/>
        </w:trPr>
        <w:tc>
          <w:tcPr>
            <w:tcW w:w="3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组成</w:t>
            </w: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预控对策系统</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根据警情确定控制方案</w:t>
            </w:r>
          </w:p>
        </w:tc>
      </w:tr>
      <w:tr>
        <w:tblPrEx>
          <w:tblLayout w:type="fixed"/>
          <w:tblCellMar>
            <w:top w:w="0" w:type="dxa"/>
            <w:left w:w="0" w:type="dxa"/>
            <w:bottom w:w="0" w:type="dxa"/>
            <w:right w:w="0" w:type="dxa"/>
          </w:tblCellMar>
        </w:tblPrEx>
        <w:trPr>
          <w:trHeight w:val="316"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监测系统</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完成实时信息采集，并将采集信息存人计算机，供预警信息系统分析使用</w:t>
            </w:r>
          </w:p>
        </w:tc>
      </w:tr>
      <w:tr>
        <w:tblPrEx>
          <w:tblLayout w:type="fixed"/>
          <w:tblCellMar>
            <w:top w:w="0" w:type="dxa"/>
            <w:left w:w="0" w:type="dxa"/>
            <w:bottom w:w="0" w:type="dxa"/>
            <w:right w:w="0" w:type="dxa"/>
          </w:tblCellMar>
        </w:tblPrEx>
        <w:trPr>
          <w:trHeight w:val="3652" w:hRule="atLeast"/>
        </w:trPr>
        <w:tc>
          <w:tcPr>
            <w:tcW w:w="388"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功能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00"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预警信息系统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完成将原始信息向征兆信息转换的功能。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主要由信息网、中央处理系统和信息判断系统组成。前述系统有机地结合完成预警信息系统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的活动：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信息收集。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信息处理。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信息辨伪。信息辨伪方法有：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多种信息来源比较印证，若相互之间矛盾，则必定信息来源有误。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分析信息传输过程，以弄清信息所反映时间点，并在分析传输中可能出现的失误。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事理分析，若信息与事理相悖，则信息来源有误。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反证性分析。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不利性反证。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信息存储。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信息推断。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信息基础管理工作必须满足以下条件：规范化、标准化、统一化、程序化</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考点五</w:t>
      </w:r>
      <w:r>
        <w:rPr>
          <w:rFonts w:hint="eastAsia" w:ascii="微软雅黑" w:hAnsi="微软雅黑" w:eastAsia="微软雅黑" w:cs="微软雅黑"/>
          <w:color w:val="000000"/>
          <w:kern w:val="0"/>
          <w:sz w:val="18"/>
          <w:szCs w:val="18"/>
        </w:rPr>
        <w:t>预警评价指标体系和预测评价系统的功能(表4—5)</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4—5预警评价指标体系和预测评价系统的功能</w:t>
      </w:r>
    </w:p>
    <w:tbl>
      <w:tblPr>
        <w:tblStyle w:val="4"/>
        <w:tblW w:w="8409" w:type="dxa"/>
        <w:tblInd w:w="15" w:type="dxa"/>
        <w:tblLayout w:type="fixed"/>
        <w:tblCellMar>
          <w:top w:w="0" w:type="dxa"/>
          <w:left w:w="0" w:type="dxa"/>
          <w:bottom w:w="0" w:type="dxa"/>
          <w:right w:w="0" w:type="dxa"/>
        </w:tblCellMar>
      </w:tblPr>
      <w:tblGrid>
        <w:gridCol w:w="465"/>
        <w:gridCol w:w="1114"/>
        <w:gridCol w:w="6830"/>
      </w:tblGrid>
      <w:tr>
        <w:tblPrEx>
          <w:tblLayout w:type="fixed"/>
          <w:tblCellMar>
            <w:top w:w="0" w:type="dxa"/>
            <w:left w:w="0" w:type="dxa"/>
            <w:bottom w:w="0" w:type="dxa"/>
            <w:right w:w="0" w:type="dxa"/>
          </w:tblCellMar>
        </w:tblPrEx>
        <w:trPr>
          <w:trHeight w:val="297"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8" w:hRule="atLeast"/>
        </w:trPr>
        <w:tc>
          <w:tcPr>
            <w:tcW w:w="465"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建立预警评价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指标体系目的</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使信息定量化、条理化和可操作化</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796"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预警评价指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标的构建应遵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循的原则</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灵敏性、科学性、动态性、可操作性、引导性、预见性</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633"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人的安全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可靠性指标</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包括生理因素、心理因素、技术因素</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643"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生产过程的环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境安全性指标</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包括内部环境、外部环境。其中，内部环境包括作业环境和内部社会环境；外部环境包括自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然环境和社会环境</w:t>
            </w:r>
          </w:p>
        </w:tc>
      </w:tr>
      <w:tr>
        <w:tblPrEx>
          <w:tblLayout w:type="fixed"/>
          <w:tblCellMar>
            <w:top w:w="0" w:type="dxa"/>
            <w:left w:w="0" w:type="dxa"/>
            <w:bottom w:w="0" w:type="dxa"/>
            <w:right w:w="0" w:type="dxa"/>
          </w:tblCellMar>
        </w:tblPrEx>
        <w:trPr>
          <w:trHeight w:val="638"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指标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体系</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安全管理有效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性的指标</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包括安全组织、安全法制、安全信息、安全技术、安全教育、安全资金</w:t>
            </w:r>
          </w:p>
        </w:tc>
      </w:tr>
      <w:tr>
        <w:tblPrEx>
          <w:tblLayout w:type="fixed"/>
          <w:tblCellMar>
            <w:top w:w="0" w:type="dxa"/>
            <w:left w:w="0" w:type="dxa"/>
            <w:bottom w:w="0" w:type="dxa"/>
            <w:right w:w="0" w:type="dxa"/>
          </w:tblCellMar>
        </w:tblPrEx>
        <w:trPr>
          <w:trHeight w:val="633"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物</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全可靠性指标</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包括设备运行不良、材料缺陷、危险物质、能量、安全装置、保护用品、贮存与运输、各种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物理参数指标</w:t>
            </w:r>
          </w:p>
        </w:tc>
      </w:tr>
      <w:tr>
        <w:tblPrEx>
          <w:tblLayout w:type="fixed"/>
          <w:tblCellMar>
            <w:top w:w="0" w:type="dxa"/>
            <w:left w:w="0" w:type="dxa"/>
            <w:bottom w:w="0" w:type="dxa"/>
            <w:right w:w="0" w:type="dxa"/>
          </w:tblCellMar>
        </w:tblPrEx>
        <w:trPr>
          <w:trHeight w:val="643"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预警准则</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指一套判别标准或原则，用来决定在不同预警级别情况下，是否应当发出警报以及发出何种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程度的警报</w:t>
            </w:r>
          </w:p>
        </w:tc>
      </w:tr>
      <w:tr>
        <w:tblPrEx>
          <w:tblLayout w:type="fixed"/>
          <w:tblCellMar>
            <w:top w:w="0" w:type="dxa"/>
            <w:left w:w="0" w:type="dxa"/>
            <w:bottom w:w="0" w:type="dxa"/>
            <w:right w:w="0" w:type="dxa"/>
          </w:tblCellMar>
        </w:tblPrEx>
        <w:trPr>
          <w:trHeight w:val="950" w:hRule="atLeast"/>
        </w:trPr>
        <w:tc>
          <w:tcPr>
            <w:tcW w:w="465"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预警方法</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指标预警：指根据预警指标数值大小变动发出不同程度报警。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因素预警：相对于指标预警是一种定性预警。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综合预警：把诸多因素综合进行考虑，得出的一种综合报警模式。</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续表</w:t>
      </w:r>
    </w:p>
    <w:tbl>
      <w:tblPr>
        <w:tblStyle w:val="4"/>
        <w:tblW w:w="8409" w:type="dxa"/>
        <w:tblInd w:w="15" w:type="dxa"/>
        <w:tblLayout w:type="fixed"/>
        <w:tblCellMar>
          <w:top w:w="0" w:type="dxa"/>
          <w:left w:w="0" w:type="dxa"/>
          <w:bottom w:w="0" w:type="dxa"/>
          <w:right w:w="0" w:type="dxa"/>
        </w:tblCellMar>
      </w:tblPr>
      <w:tblGrid>
        <w:gridCol w:w="465"/>
        <w:gridCol w:w="1114"/>
        <w:gridCol w:w="6830"/>
      </w:tblGrid>
      <w:tr>
        <w:tblPrEx>
          <w:tblLayout w:type="fixed"/>
          <w:tblCellMar>
            <w:top w:w="0" w:type="dxa"/>
            <w:left w:w="0" w:type="dxa"/>
            <w:bottom w:w="0" w:type="dxa"/>
            <w:right w:w="0" w:type="dxa"/>
          </w:tblCellMar>
        </w:tblPrEx>
        <w:trPr>
          <w:trHeight w:val="292"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76"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指标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体系</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预警方法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误警：系统发出某事故警报，而该事故最终没有出现；系统发出某事故警报，该事故最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终出现，但发生级别与预报程度有一个等级的差距。误警一般是说前一种情况，发生原因主要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是由于指标设置不当，警报准则过严，信息数据有误。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漏警：预警系统因未曾发出警报而事故最终发生的现象。原因：小概率事件被排除在考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虑外，而这些小概率事件也有发生的可能；预警准则设计过松</w:t>
            </w:r>
          </w:p>
        </w:tc>
      </w:tr>
      <w:tr>
        <w:tblPrEx>
          <w:tblLayout w:type="fixed"/>
          <w:tblCellMar>
            <w:top w:w="0" w:type="dxa"/>
            <w:left w:w="0" w:type="dxa"/>
            <w:bottom w:w="0" w:type="dxa"/>
            <w:right w:w="0" w:type="dxa"/>
          </w:tblCellMar>
        </w:tblPrEx>
        <w:trPr>
          <w:trHeight w:val="628"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预警阈值确定</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确定原则上要防止误报及避免漏报，若采用指标预警，一般根据具体规程设定报警阈值，或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根据具体实际情况，确定报警阈值</w:t>
            </w:r>
          </w:p>
        </w:tc>
      </w:tr>
      <w:tr>
        <w:tblPrEx>
          <w:tblLayout w:type="fixed"/>
          <w:tblCellMar>
            <w:top w:w="0" w:type="dxa"/>
            <w:left w:w="0" w:type="dxa"/>
            <w:bottom w:w="0" w:type="dxa"/>
            <w:right w:w="0" w:type="dxa"/>
          </w:tblCellMar>
        </w:tblPrEx>
        <w:trPr>
          <w:trHeight w:val="326" w:hRule="atLeast"/>
        </w:trPr>
        <w:tc>
          <w:tcPr>
            <w:tcW w:w="465"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评价对象</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是导致事故发生的人、机、环、管等方面的因素</w:t>
            </w:r>
          </w:p>
        </w:tc>
      </w:tr>
      <w:tr>
        <w:tblPrEx>
          <w:tblLayout w:type="fixed"/>
          <w:tblCellMar>
            <w:top w:w="0" w:type="dxa"/>
            <w:left w:w="0" w:type="dxa"/>
            <w:bottom w:w="0" w:type="dxa"/>
            <w:right w:w="0" w:type="dxa"/>
          </w:tblCellMar>
        </w:tblPrEx>
        <w:trPr>
          <w:trHeight w:val="638"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预测系统功能</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对现有信息的趋势预测；对相关因素的相互影响预测；对征兆信息的可能结果预测；对偶发</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事件的发生概率、发生时间、持续时间、作用高峰期以及预期影响预测</w:t>
            </w:r>
          </w:p>
        </w:tc>
      </w:tr>
      <w:tr>
        <w:tblPrEx>
          <w:tblLayout w:type="fixed"/>
          <w:tblCellMar>
            <w:top w:w="0" w:type="dxa"/>
            <w:left w:w="0" w:type="dxa"/>
            <w:bottom w:w="0" w:type="dxa"/>
            <w:right w:w="0" w:type="dxa"/>
          </w:tblCellMar>
        </w:tblPrEx>
        <w:trPr>
          <w:trHeight w:val="638"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预警系统信号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输出及级别</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预警信号按照事故的严重性和紧急程度，颜色依次为蓝色、黄色、橙色、红色，分别代表一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般、较重、严重和特别严重四种级别</w:t>
            </w:r>
            <w:r>
              <w:rPr>
                <w:rFonts w:hint="eastAsia" w:ascii="微软雅黑" w:hAnsi="微软雅黑" w:eastAsia="微软雅黑" w:cs="微软雅黑"/>
                <w:color w:val="000000"/>
                <w:kern w:val="0"/>
                <w:sz w:val="18"/>
                <w:szCs w:val="18"/>
              </w:rPr>
              <w:t>(IV</w:t>
            </w:r>
            <w:r>
              <w:rPr>
                <w:rFonts w:hint="eastAsia" w:ascii="微软雅黑" w:hAnsi="微软雅黑" w:eastAsia="微软雅黑" w:cs="微软雅黑"/>
                <w:color w:val="000000"/>
                <w:kern w:val="0"/>
                <w:sz w:val="18"/>
                <w:szCs w:val="18"/>
              </w:rPr>
              <w:t>、Ⅲ、Ⅱ、</w:t>
            </w:r>
            <w:r>
              <w:rPr>
                <w:rFonts w:hint="eastAsia" w:ascii="微软雅黑" w:hAnsi="微软雅黑" w:eastAsia="微软雅黑" w:cs="微软雅黑"/>
                <w:color w:val="000000"/>
                <w:kern w:val="0"/>
                <w:sz w:val="18"/>
                <w:szCs w:val="18"/>
              </w:rPr>
              <w:t>I</w:t>
            </w:r>
            <w:r>
              <w:rPr>
                <w:rFonts w:hint="eastAsia" w:ascii="微软雅黑" w:hAnsi="微软雅黑" w:eastAsia="微软雅黑" w:cs="微软雅黑"/>
                <w:color w:val="000000"/>
                <w:kern w:val="0"/>
                <w:sz w:val="18"/>
                <w:szCs w:val="18"/>
              </w:rPr>
              <w:t>级</w:t>
            </w:r>
            <w:r>
              <w:rPr>
                <w:rFonts w:hint="eastAsia" w:ascii="微软雅黑" w:hAnsi="微软雅黑" w:eastAsia="微软雅黑" w:cs="微软雅黑"/>
                <w:color w:val="000000"/>
                <w:kern w:val="0"/>
                <w:sz w:val="18"/>
                <w:szCs w:val="18"/>
              </w:rPr>
              <w:t>)</w:t>
            </w:r>
          </w:p>
        </w:tc>
      </w:tr>
      <w:tr>
        <w:tblPrEx>
          <w:tblLayout w:type="fixed"/>
          <w:tblCellMar>
            <w:top w:w="0" w:type="dxa"/>
            <w:left w:w="0" w:type="dxa"/>
            <w:bottom w:w="0" w:type="dxa"/>
            <w:right w:w="0" w:type="dxa"/>
          </w:tblCellMar>
        </w:tblPrEx>
        <w:trPr>
          <w:trHeight w:val="787" w:hRule="atLeast"/>
        </w:trPr>
        <w:tc>
          <w:tcPr>
            <w:tcW w:w="465"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一般信号输出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和预警级别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表示方法</w:t>
            </w: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时序性预警信号输出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时序性预警级别反映连续且全面的预警信息波动趋势</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和安全风险预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警信号输出</w:t>
            </w:r>
          </w:p>
          <w:p>
            <w:pPr>
              <w:autoSpaceDE w:val="0"/>
              <w:autoSpaceDN w:val="0"/>
              <w:rPr>
                <w:rFonts w:hint="eastAsia" w:ascii="微软雅黑" w:hAnsi="微软雅黑" w:eastAsia="微软雅黑" w:cs="微软雅黑"/>
                <w:color w:val="000000"/>
                <w:kern w:val="0"/>
                <w:sz w:val="18"/>
                <w:szCs w:val="18"/>
              </w:rPr>
            </w:pP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考点六</w:t>
      </w:r>
      <w:r>
        <w:rPr>
          <w:rFonts w:hint="eastAsia" w:ascii="微软雅黑" w:hAnsi="微软雅黑" w:eastAsia="微软雅黑" w:cs="微软雅黑"/>
          <w:color w:val="000000"/>
          <w:kern w:val="0"/>
          <w:sz w:val="18"/>
          <w:szCs w:val="18"/>
        </w:rPr>
        <w:t>预警系统的实现(表4—6)</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4—6预警系统的实现</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9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监测是预警活动的前提。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监测任务：对安全生产中的薄弱、重要环节进行全方位、全过程的监测，并收集各种事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故征兆，并建立数据库；对大量监测信息进行处理．建立信息档案，进行历史和技术比较。</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监测主要工作手段：应用科学的监测指标体系实现监测过程的程序化、标准化和数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据化。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监测活动主要对象：生产过程中可能导致事故的安全管理薄弱环节和重要环节</w:t>
            </w:r>
          </w:p>
        </w:tc>
      </w:tr>
      <w:tr>
        <w:tblPrEx>
          <w:tblLayout w:type="fixed"/>
          <w:tblCellMar>
            <w:top w:w="0" w:type="dxa"/>
            <w:left w:w="0" w:type="dxa"/>
            <w:bottom w:w="0" w:type="dxa"/>
            <w:right w:w="0" w:type="dxa"/>
          </w:tblCellMar>
        </w:tblPrEx>
        <w:trPr>
          <w:trHeight w:val="32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识别</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主要任务：应用“适宜”的识别指标，判断已经发生的异常征兆、可能的连锁反应</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诊断</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主要任务：在致灾因素中找出危险性最高、危害程度最严重的主要因素，对其成因分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析，对发展过程及可能发展趋势进行准确定量的描述。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工具：企业特性和行业安全生产共性相统一的评价指标体系</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对已被确认的主要事故征兆进行描述性评价，把握其发展趋势，必要时准确报警</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考点七</w:t>
      </w:r>
      <w:r>
        <w:rPr>
          <w:rFonts w:hint="eastAsia" w:ascii="微软雅黑" w:hAnsi="微软雅黑" w:eastAsia="微软雅黑" w:cs="微软雅黑"/>
          <w:color w:val="000000"/>
          <w:kern w:val="0"/>
          <w:sz w:val="18"/>
          <w:szCs w:val="18"/>
        </w:rPr>
        <w:t>预控对策——组织准备(表4—7)</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4—7预控对策——组织准备</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特定任务</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确定预警系统的组织构成、职能分配及运行方式。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为事故状态时的管理提供组织训练与对策准备</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预警功能的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组织管理体系</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预警管理系统组织构建原则本着效能统一，在原企业组织中设置新的预警管理部门，预警管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理部门对其他部门具有监督、控制和纠错的职能</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这种职能又可分为单指标监控、综合监控和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事故危机监控</w:t>
            </w:r>
            <w:r>
              <w:rPr>
                <w:rFonts w:hint="eastAsia" w:ascii="微软雅黑" w:hAnsi="微软雅黑" w:eastAsia="微软雅黑" w:cs="微软雅黑"/>
                <w:color w:val="000000"/>
                <w:kern w:val="0"/>
                <w:sz w:val="18"/>
                <w:szCs w:val="18"/>
              </w:rPr>
              <w:t>)</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续表</w:t>
      </w:r>
    </w:p>
    <w:tbl>
      <w:tblPr>
        <w:tblStyle w:val="4"/>
        <w:tblW w:w="8409" w:type="dxa"/>
        <w:tblInd w:w="15" w:type="dxa"/>
        <w:tblLayout w:type="fixed"/>
        <w:tblCellMar>
          <w:top w:w="0" w:type="dxa"/>
          <w:left w:w="0" w:type="dxa"/>
          <w:bottom w:w="0" w:type="dxa"/>
          <w:right w:w="0" w:type="dxa"/>
        </w:tblCellMar>
      </w:tblPr>
      <w:tblGrid>
        <w:gridCol w:w="465"/>
        <w:gridCol w:w="1123"/>
        <w:gridCol w:w="6821"/>
      </w:tblGrid>
      <w:tr>
        <w:tblPrEx>
          <w:tblLayout w:type="fixed"/>
          <w:tblCellMar>
            <w:top w:w="0" w:type="dxa"/>
            <w:left w:w="0" w:type="dxa"/>
            <w:bottom w:w="0" w:type="dxa"/>
            <w:right w:w="0" w:type="dxa"/>
          </w:tblCellMar>
        </w:tblPrEx>
        <w:trPr>
          <w:trHeight w:val="29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3"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预警部基本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工作目标</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保证企业生产经营在安全运行，并指导企业各关键岗位的“预警预控”工作，模拟未来可能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发生的危机，制定危机应对方案等</w:t>
            </w:r>
          </w:p>
        </w:tc>
      </w:tr>
      <w:tr>
        <w:tblPrEx>
          <w:tblLayout w:type="fixed"/>
          <w:tblCellMar>
            <w:top w:w="0" w:type="dxa"/>
            <w:left w:w="0" w:type="dxa"/>
            <w:bottom w:w="0" w:type="dxa"/>
            <w:right w:w="0" w:type="dxa"/>
          </w:tblCellMar>
        </w:tblPrEx>
        <w:trPr>
          <w:trHeight w:val="312" w:hRule="atLeast"/>
        </w:trPr>
        <w:tc>
          <w:tcPr>
            <w:tcW w:w="46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机构</w:t>
            </w: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预警部中心任务</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建设、维护企业的预警管理系统</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考点八预控对策——日常监控</w:t>
      </w:r>
      <w:r>
        <w:rPr>
          <w:rFonts w:hint="eastAsia" w:ascii="微软雅黑" w:hAnsi="微软雅黑" w:eastAsia="微软雅黑" w:cs="微软雅黑"/>
          <w:color w:val="000000"/>
          <w:kern w:val="0"/>
          <w:sz w:val="18"/>
          <w:szCs w:val="18"/>
        </w:rPr>
        <w:t>(表4—8)</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4—8预控对策——E1常监控</w:t>
      </w:r>
    </w:p>
    <w:tbl>
      <w:tblPr>
        <w:tblStyle w:val="4"/>
        <w:tblW w:w="8409" w:type="dxa"/>
        <w:tblInd w:w="15" w:type="dxa"/>
        <w:tblLayout w:type="fixed"/>
        <w:tblCellMar>
          <w:top w:w="0" w:type="dxa"/>
          <w:left w:w="0" w:type="dxa"/>
          <w:bottom w:w="0" w:type="dxa"/>
          <w:right w:w="0" w:type="dxa"/>
        </w:tblCellMar>
      </w:tblPr>
      <w:tblGrid>
        <w:gridCol w:w="475"/>
        <w:gridCol w:w="1113"/>
        <w:gridCol w:w="682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6"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概述</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是对预警分析所确定的主要事故征兆</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现象</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进行特别监视与控制的管理活动</w:t>
            </w:r>
          </w:p>
        </w:tc>
      </w:tr>
      <w:tr>
        <w:tblPrEx>
          <w:tblLayout w:type="fixed"/>
          <w:tblCellMar>
            <w:top w:w="0" w:type="dxa"/>
            <w:left w:w="0" w:type="dxa"/>
            <w:bottom w:w="0" w:type="dxa"/>
            <w:right w:w="0" w:type="dxa"/>
          </w:tblCellMar>
        </w:tblPrEx>
        <w:trPr>
          <w:trHeight w:val="326"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日常</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日常对策</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对事故征兆进行纠正活动，防止该征兆扩展蔓延，逐渐使其恢复到正确状态</w:t>
            </w:r>
          </w:p>
        </w:tc>
      </w:tr>
      <w:tr>
        <w:tblPrEx>
          <w:tblLayout w:type="fixed"/>
          <w:tblCellMar>
            <w:top w:w="0" w:type="dxa"/>
            <w:left w:w="0" w:type="dxa"/>
            <w:bottom w:w="0" w:type="dxa"/>
            <w:right w:w="0" w:type="dxa"/>
          </w:tblCellMar>
        </w:tblPrEx>
        <w:trPr>
          <w:trHeight w:val="628" w:hRule="atLeast"/>
        </w:trPr>
        <w:tc>
          <w:tcPr>
            <w:tcW w:w="47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活动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任务</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事故危机模拟</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在日常对策活动中发现难以控制事故征兆</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现象</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后对可能发生的事故状态进行假设与模拟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活动，并提出方案，为进入“事故危机管理”阶段做好准备</w:t>
            </w:r>
          </w:p>
        </w:tc>
      </w:tr>
      <w:tr>
        <w:tblPrEx>
          <w:tblLayout w:type="fixed"/>
          <w:tblCellMar>
            <w:top w:w="0" w:type="dxa"/>
            <w:left w:w="0" w:type="dxa"/>
            <w:bottom w:w="0" w:type="dxa"/>
            <w:right w:w="0" w:type="dxa"/>
          </w:tblCellMar>
        </w:tblPrEx>
        <w:trPr>
          <w:trHeight w:val="321"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日常监控的对象</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是在预警分析中确定的事故隐患</w:t>
            </w:r>
          </w:p>
        </w:tc>
      </w:tr>
      <w:tr>
        <w:tblPrEx>
          <w:tblLayout w:type="fixed"/>
          <w:tblCellMar>
            <w:top w:w="0" w:type="dxa"/>
            <w:left w:w="0" w:type="dxa"/>
            <w:bottom w:w="0" w:type="dxa"/>
            <w:right w:w="0" w:type="dxa"/>
          </w:tblCellMar>
        </w:tblPrEx>
        <w:trPr>
          <w:trHeight w:val="792"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日常监控机构</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安全预警部对日常监控负责，总结经验并汲取教训，设“预警监控档案”，在日常活动中负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责培训员工预警知识和各种逆境条件下的预测与模拟预警管理方案，并在特别状态时提出建议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供决策层采纳</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考点九预控对策——事故的危机管理</w:t>
      </w:r>
      <w:r>
        <w:rPr>
          <w:rFonts w:hint="eastAsia" w:ascii="微软雅黑" w:hAnsi="微软雅黑" w:eastAsia="微软雅黑" w:cs="微软雅黑"/>
          <w:color w:val="000000"/>
          <w:kern w:val="0"/>
          <w:sz w:val="18"/>
          <w:szCs w:val="18"/>
        </w:rPr>
        <w:t>(表4—9)</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4—9预控对策——事故的危机管理</w:t>
      </w:r>
    </w:p>
    <w:tbl>
      <w:tblPr>
        <w:tblStyle w:val="4"/>
        <w:tblW w:w="8409" w:type="dxa"/>
        <w:tblInd w:w="15" w:type="dxa"/>
        <w:tblLayout w:type="fixed"/>
        <w:tblCellMar>
          <w:top w:w="0" w:type="dxa"/>
          <w:left w:w="0" w:type="dxa"/>
          <w:bottom w:w="0" w:type="dxa"/>
          <w:right w:w="0" w:type="dxa"/>
        </w:tblCellMar>
      </w:tblPr>
      <w:tblGrid>
        <w:gridCol w:w="1579"/>
        <w:gridCol w:w="6830"/>
      </w:tblGrid>
      <w:tr>
        <w:tblPrEx>
          <w:tblLayout w:type="fixed"/>
          <w:tblCellMar>
            <w:top w:w="0" w:type="dxa"/>
            <w:left w:w="0" w:type="dxa"/>
            <w:bottom w:w="0" w:type="dxa"/>
            <w:right w:w="0" w:type="dxa"/>
          </w:tblCellMar>
        </w:tblPrEx>
        <w:trPr>
          <w:trHeight w:val="302"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13"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概述</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日常监控活动无法扭转危险状态发展，企业生产活动陷入危机状态时采取的管理，只有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在特殊境况下才采用的管理方式。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在企业生产安全管理系统已无法控制事故状态或企业领导层基本丧失指挥能力的情况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下，以特别危机计划、特别领导小组、紧急救援体系等方式介入企业领导管理过程</w:t>
            </w:r>
          </w:p>
        </w:tc>
      </w:tr>
      <w:tr>
        <w:tblPrEx>
          <w:tblLayout w:type="fixed"/>
          <w:tblCellMar>
            <w:top w:w="0" w:type="dxa"/>
            <w:left w:w="0" w:type="dxa"/>
            <w:bottom w:w="0" w:type="dxa"/>
            <w:right w:w="0" w:type="dxa"/>
          </w:tblCellMar>
        </w:tblPrEx>
        <w:trPr>
          <w:trHeight w:val="633"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日常监控和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危机管理工作前提</w:t>
            </w: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以“组织准备”活动为前提</w:t>
            </w:r>
          </w:p>
          <w:p>
            <w:pPr>
              <w:autoSpaceDE w:val="0"/>
              <w:autoSpaceDN w:val="0"/>
              <w:rPr>
                <w:rFonts w:hint="eastAsia" w:ascii="微软雅黑" w:hAnsi="微软雅黑" w:eastAsia="微软雅黑" w:cs="微软雅黑"/>
                <w:color w:val="000000"/>
                <w:kern w:val="0"/>
                <w:sz w:val="18"/>
                <w:szCs w:val="18"/>
              </w:rPr>
            </w:pP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w:t>
      </w:r>
      <w:r>
        <w:rPr>
          <w:rFonts w:hint="eastAsia" w:ascii="微软雅黑" w:hAnsi="微软雅黑" w:eastAsia="微软雅黑" w:cs="微软雅黑"/>
          <w:color w:val="000000"/>
          <w:kern w:val="0"/>
          <w:sz w:val="18"/>
          <w:szCs w:val="18"/>
        </w:rPr>
        <w:t>预警分析与预控对策的关系(表4—10)</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4—10预警分析与预控对策的关系</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预警分析与预控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对策的基本关系</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预警活动是事故预警管理系统完成其职能的基础，预控对策是其职能活动的目标，两者不可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或缺，否则事故预警管理系统的职能便不能实现。</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预控活动的对象总是预警分析活动对象中的主要矛盾</w:t>
            </w:r>
          </w:p>
        </w:tc>
      </w:tr>
      <w:tr>
        <w:tblPrEx>
          <w:tblLayout w:type="fixed"/>
          <w:tblCellMar>
            <w:top w:w="0" w:type="dxa"/>
            <w:left w:w="0" w:type="dxa"/>
            <w:bottom w:w="0" w:type="dxa"/>
            <w:right w:w="0" w:type="dxa"/>
          </w:tblCellMar>
        </w:tblPrEx>
        <w:trPr>
          <w:trHeight w:val="1430"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预警分析与预控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对策的沟通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预警分析中，监测环节所建立的监测信息系统</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预警信息系统</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，是预警各环节及整个预警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系统所共享的。预控对策中，组织准备环节所确立运行方式与对策库，是预控活动各环节及整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个预警系统所共享的。预控中的对策库要纳入预警系统的监测信息库．为监测过程中对监测结</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果提供判识依据。两个活动之间的信息沟通主要是监测信息系统的运行。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预控对策活动中组织准备环节，是连结两个系统活动的组织手段</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考点十一</w:t>
      </w:r>
      <w:r>
        <w:rPr>
          <w:rFonts w:hint="eastAsia" w:ascii="微软雅黑" w:hAnsi="微软雅黑" w:eastAsia="微软雅黑" w:cs="微软雅黑"/>
          <w:color w:val="000000"/>
          <w:kern w:val="0"/>
          <w:sz w:val="18"/>
          <w:szCs w:val="18"/>
        </w:rPr>
        <w:t>事故应急救援的基本任务及特点(表4一11)</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4—11事故应急救援的基本任务及特点</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PrEx>
        <w:trPr>
          <w:trHeight w:val="307"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总目标</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通过有效的应急救援行动，尽可能降低事故后果，人员伤亡、财产损失和环境破坏等</w:t>
            </w:r>
          </w:p>
        </w:tc>
      </w:tr>
      <w:tr>
        <w:tblPrEx>
          <w:tblLayout w:type="fixed"/>
          <w:tblCellMar>
            <w:top w:w="0" w:type="dxa"/>
            <w:left w:w="0" w:type="dxa"/>
            <w:bottom w:w="0" w:type="dxa"/>
            <w:right w:w="0" w:type="dxa"/>
          </w:tblCellMar>
        </w:tblPrEx>
        <w:trPr>
          <w:trHeight w:val="127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基本任务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立即组织营救受害人员，组织撤离或采取其他措施保护危害区域内其他人员。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迅速控制事态，并对造成危害进行检测、监测，测定事故危害区域、危害性质及危害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消除危害后果，做好现场恢复。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查清事故原因，评估危害程度</w:t>
            </w:r>
          </w:p>
        </w:tc>
      </w:tr>
      <w:tr>
        <w:tblPrEx>
          <w:tblLayout w:type="fixed"/>
          <w:tblCellMar>
            <w:top w:w="0" w:type="dxa"/>
            <w:left w:w="0" w:type="dxa"/>
            <w:bottom w:w="0" w:type="dxa"/>
            <w:right w:w="0" w:type="dxa"/>
          </w:tblCellMar>
        </w:tblPrEx>
        <w:trPr>
          <w:trHeight w:val="79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特点</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不确定性和突发性。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应急活动的复杂性。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后果、影响易猝变、激化和放大</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考点十二</w:t>
      </w:r>
      <w:r>
        <w:rPr>
          <w:rFonts w:hint="eastAsia" w:ascii="微软雅黑" w:hAnsi="微软雅黑" w:eastAsia="微软雅黑" w:cs="微软雅黑"/>
          <w:color w:val="000000"/>
          <w:kern w:val="0"/>
          <w:sz w:val="18"/>
          <w:szCs w:val="18"/>
        </w:rPr>
        <w:t>事故应急管理相关法律法规要求(表4—12)</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4-12事故应急管理相关法律法规要求</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法律法规</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要求</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生产经营单位的主要负责人具有组织制定并实施本单位的生产安全事故应急救援预案的职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责。生产经营单位对重大危险源应当登记建档，进行定期检测、评估、监控，制定应急救援预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案，并告知从业人员和相关人员在紧急情况下应当采取的应急措施。县级以上地方各级人民政府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应当组织有关部门制定本行政区域内特别重大生产安全事故应急救援预案，建立应急救援体系</w:t>
            </w:r>
          </w:p>
        </w:tc>
      </w:tr>
      <w:tr>
        <w:tblPrEx>
          <w:tblLayout w:type="fixed"/>
          <w:tblCellMar>
            <w:top w:w="0" w:type="dxa"/>
            <w:left w:w="0" w:type="dxa"/>
            <w:bottom w:w="0" w:type="dxa"/>
            <w:right w:w="0" w:type="dxa"/>
          </w:tblCellMar>
        </w:tblPrEx>
        <w:trPr>
          <w:trHeight w:val="127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安全管理条例》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县级以上地方人民政府安全生产监督管理部门会同工业和信息化、环境保护、公安、卫生、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交通运输、铁路、质量监督检验检疫等部门，根据本地区实际情况，制订危险化学品事故应急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预案，报本级人民政府批准。危险化学品单位应当制定本单位危险化学品事故应急救援预案，</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配备应急救援人员和必要的应急救援器材和设备，并定期组织救援演练。危险化学品单位应将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其危险化学品事故应急救援预案报所在地设区的市级人民政府安全生产监督管理部门备案</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全监察条例》</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特种设备安全监督管理部门应当制定特种设备应急预案。特种设备使用单位应当制定事故应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急专项预案，并定期进行事故应急演练</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考点十三</w:t>
      </w:r>
      <w:r>
        <w:rPr>
          <w:rFonts w:hint="eastAsia" w:ascii="微软雅黑" w:hAnsi="微软雅黑" w:eastAsia="微软雅黑" w:cs="微软雅黑"/>
          <w:color w:val="000000"/>
          <w:kern w:val="0"/>
          <w:sz w:val="18"/>
          <w:szCs w:val="18"/>
        </w:rPr>
        <w:t>事故应急管理理论框架(表4—13)</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4-13事故应急管理理论框架</w:t>
      </w:r>
    </w:p>
    <w:tbl>
      <w:tblPr>
        <w:tblStyle w:val="4"/>
        <w:tblW w:w="8409" w:type="dxa"/>
        <w:tblInd w:w="15" w:type="dxa"/>
        <w:tblLayout w:type="fixed"/>
        <w:tblCellMar>
          <w:top w:w="0" w:type="dxa"/>
          <w:left w:w="0" w:type="dxa"/>
          <w:bottom w:w="0" w:type="dxa"/>
          <w:right w:w="0" w:type="dxa"/>
        </w:tblCellMar>
      </w:tblPr>
      <w:tblGrid>
        <w:gridCol w:w="465"/>
        <w:gridCol w:w="1123"/>
        <w:gridCol w:w="682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突发事件应急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管理工作</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包括为应对突发事件而采取的预先防范措施、事发时采取的应对行动、事发后采取的各种善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后措施及减少损害的行为，包括预防、准备、响应和恢复等各个阶段，并体现的应急理念为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“预防为主、常备不懈”</w:t>
            </w:r>
          </w:p>
        </w:tc>
      </w:tr>
      <w:tr>
        <w:tblPrEx>
          <w:tblLayout w:type="fixed"/>
          <w:tblCellMar>
            <w:top w:w="0" w:type="dxa"/>
            <w:left w:w="0" w:type="dxa"/>
            <w:bottom w:w="0" w:type="dxa"/>
            <w:right w:w="0" w:type="dxa"/>
          </w:tblCellMar>
        </w:tblPrEx>
        <w:trPr>
          <w:trHeight w:val="1118"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预防</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事故的预防工作：通过安全管理、安全技术等手段，尽可能防止发生事故，实现本质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在假定事故必然发生前提下，通过事先采取预防措施，达到降低或减缓事故的影响或后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果的严重程度</w:t>
            </w:r>
          </w:p>
        </w:tc>
      </w:tr>
      <w:tr>
        <w:tblPrEx>
          <w:tblLayout w:type="fixed"/>
          <w:tblCellMar>
            <w:top w:w="0" w:type="dxa"/>
            <w:left w:w="0" w:type="dxa"/>
            <w:bottom w:w="0" w:type="dxa"/>
            <w:right w:w="0" w:type="dxa"/>
          </w:tblCellMar>
        </w:tblPrEx>
        <w:trPr>
          <w:trHeight w:val="1123" w:hRule="atLeast"/>
        </w:trPr>
        <w:tc>
          <w:tcPr>
            <w:tcW w:w="46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阶段</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准备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应急准备是为有效应对突发事件而事先采取的各种措施的总称。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包括各种准备：如意识、组织、机制、预案、队伍、资源、培训演练等。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应急准备为预防、监测预警、应急响应和恢复等应急管理工作提供支撑，并且贯穿管理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工作整个过程</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续表</w:t>
      </w:r>
    </w:p>
    <w:tbl>
      <w:tblPr>
        <w:tblStyle w:val="4"/>
        <w:tblW w:w="8419" w:type="dxa"/>
        <w:tblInd w:w="15" w:type="dxa"/>
        <w:tblLayout w:type="fixed"/>
        <w:tblCellMar>
          <w:top w:w="0" w:type="dxa"/>
          <w:left w:w="0" w:type="dxa"/>
          <w:bottom w:w="0" w:type="dxa"/>
          <w:right w:w="0" w:type="dxa"/>
        </w:tblCellMar>
      </w:tblPr>
      <w:tblGrid>
        <w:gridCol w:w="465"/>
        <w:gridCol w:w="1123"/>
        <w:gridCol w:w="6831"/>
      </w:tblGrid>
      <w:tr>
        <w:tblPrEx>
          <w:tblLayout w:type="fixed"/>
          <w:tblCellMar>
            <w:top w:w="0" w:type="dxa"/>
            <w:left w:w="0" w:type="dxa"/>
            <w:bottom w:w="0" w:type="dxa"/>
            <w:right w:w="0" w:type="dxa"/>
          </w:tblCellMar>
        </w:tblPrEx>
        <w:trPr>
          <w:trHeight w:val="29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5414" w:hRule="atLeast"/>
        </w:trPr>
        <w:tc>
          <w:tcPr>
            <w:tcW w:w="465"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阶段</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响应</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响应是指在突发事件发生以后所进行的各种紧急处置和救援工作。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《突发事件应对法》规定，自然灾害、事故灾难或者公共卫生事件发生后，履行统一领导职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责的人民政府可以采取下列一项或者多项应急处置措施：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组织营救和救治受害人员，疏散、撤离并妥善安置受到威胁的人员以及采取其他救助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迅速控制危险源，标明危险区域，封锁危险场所，划定警戒区，实行交通管制以及其他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控制措施。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立即抢修被损坏的交通、通信、供水、排水、供电、供气、供热等公共设施，向受到危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害的人员提供避难场所和生活必需品，实施医疗救护和卫生防疫以及其他保障措施。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禁止或者限制使用有关设备、设施，关闭或者限制使用有关场所，中止人员密集的活动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或者可能导致危害扩大的生产经营活动以及采取其他保护措施。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启用本级人民政府设置的财政预备费和储备的应急救援物资，必要时调用其他急需物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资、设备、设施、工具。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组织公民参加应急救援和处置工作，要求具有特定专长的人员提供服务。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保障食品、饮用水、燃料等基本生活必需品的供应。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依法从严惩处囤积居奇、哄抬物价、制假售假等扰乱市场秩序的行为，稳定市场价格，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维护市场秩序。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依法从严惩处哄抢财物、干扰破坏应急处置工作等扰乱社会秩序的行为，维护社会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治安。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采取防止发生次生、衍生事件的必要措施。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应急响应需要解决的问题：要提高快速反应能力；加强协调组织能力；一线应急救援人员配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备必要的防护装备</w:t>
            </w:r>
          </w:p>
        </w:tc>
      </w:tr>
      <w:tr>
        <w:tblPrEx>
          <w:tblLayout w:type="fixed"/>
          <w:tblCellMar>
            <w:top w:w="0" w:type="dxa"/>
            <w:left w:w="0" w:type="dxa"/>
            <w:bottom w:w="0" w:type="dxa"/>
            <w:right w:w="0" w:type="dxa"/>
          </w:tblCellMar>
        </w:tblPrEx>
        <w:trPr>
          <w:trHeight w:val="628" w:hRule="atLeast"/>
        </w:trPr>
        <w:tc>
          <w:tcPr>
            <w:tcW w:w="465"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恢复</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恢复是指突发事件的威胁和危害得到控制、消除后所采取的处置工作。</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恢复工作包括短期恢复和长期恢复</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考点十四</w:t>
      </w:r>
      <w:r>
        <w:rPr>
          <w:rFonts w:hint="eastAsia" w:ascii="微软雅黑" w:hAnsi="微软雅黑" w:eastAsia="微软雅黑" w:cs="微软雅黑"/>
          <w:color w:val="000000"/>
          <w:kern w:val="0"/>
          <w:sz w:val="18"/>
          <w:szCs w:val="18"/>
        </w:rPr>
        <w:t>事故应急管理体系构建(表4—14)</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4—14事故应急管理体系构建</w:t>
      </w:r>
    </w:p>
    <w:tbl>
      <w:tblPr>
        <w:tblStyle w:val="4"/>
        <w:tblW w:w="8409" w:type="dxa"/>
        <w:tblInd w:w="15" w:type="dxa"/>
        <w:tblLayout w:type="fixed"/>
        <w:tblCellMar>
          <w:top w:w="0" w:type="dxa"/>
          <w:left w:w="0" w:type="dxa"/>
          <w:bottom w:w="0" w:type="dxa"/>
          <w:right w:w="0" w:type="dxa"/>
        </w:tblCellMar>
      </w:tblPr>
      <w:tblGrid>
        <w:gridCol w:w="465"/>
        <w:gridCol w:w="1123"/>
        <w:gridCol w:w="682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8"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组织体系</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是安全生产应急管理体系的基础．包括应急管理的领导决策层、管理与协调指挥系统以及应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急救援队伍</w:t>
            </w:r>
          </w:p>
        </w:tc>
      </w:tr>
      <w:tr>
        <w:tblPrEx>
          <w:tblLayout w:type="fixed"/>
          <w:tblCellMar>
            <w:top w:w="0" w:type="dxa"/>
            <w:left w:w="0" w:type="dxa"/>
            <w:bottom w:w="0" w:type="dxa"/>
            <w:right w:w="0" w:type="dxa"/>
          </w:tblCellMar>
        </w:tblPrEx>
        <w:trPr>
          <w:trHeight w:val="796"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救援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体系</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运行机制</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是全国安全生产应急管理体系的重要保障。应急救援活动分为应急准备、初级反应、扩大应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急和应急恢复等阶段。属地为主强调“第一反应”思想和以现场应急、现场指挥为主的原则。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公众动员机制是应急机制的基础及整个应急体系的基础</w:t>
            </w:r>
          </w:p>
        </w:tc>
      </w:tr>
      <w:tr>
        <w:tblPrEx>
          <w:tblLayout w:type="fixed"/>
          <w:tblCellMar>
            <w:top w:w="0" w:type="dxa"/>
            <w:left w:w="0" w:type="dxa"/>
            <w:bottom w:w="0" w:type="dxa"/>
            <w:right w:w="0" w:type="dxa"/>
          </w:tblCellMar>
        </w:tblPrEx>
        <w:trPr>
          <w:trHeight w:val="321"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本构</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法律法规体系</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是应急体系的法制基础和保障</w:t>
            </w:r>
          </w:p>
        </w:tc>
      </w:tr>
      <w:tr>
        <w:tblPrEx>
          <w:tblLayout w:type="fixed"/>
          <w:tblCellMar>
            <w:top w:w="0" w:type="dxa"/>
            <w:left w:w="0" w:type="dxa"/>
            <w:bottom w:w="0" w:type="dxa"/>
            <w:right w:w="0" w:type="dxa"/>
          </w:tblCellMar>
        </w:tblPrEx>
        <w:trPr>
          <w:trHeight w:val="638"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支持保障系统</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是安全生产应急管理体系有机组成部分，主要包括通信信息系统、培训演练系统、技术支持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系统、物资与装备保障系统等</w:t>
            </w:r>
          </w:p>
        </w:tc>
      </w:tr>
      <w:tr>
        <w:tblPrEx>
          <w:tblLayout w:type="fixed"/>
          <w:tblCellMar>
            <w:top w:w="0" w:type="dxa"/>
            <w:left w:w="0" w:type="dxa"/>
            <w:bottom w:w="0" w:type="dxa"/>
            <w:right w:w="0" w:type="dxa"/>
          </w:tblCellMar>
        </w:tblPrEx>
        <w:trPr>
          <w:trHeight w:val="1747"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事故应急管理体系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建设原则</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统一领导，分级管理。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条块结合，属地为主。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统筹规划，合理布局。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依托现有，资源共享。</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一专多能，平战结合。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功能实用，技术先进。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整体设计．分步实施</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续表</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57"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事故应急响应机制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重大事故应急根据事故的性质、严重程度、事态发展趋势和控制能力实行分级响应机制。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典型的响应级别：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一级紧急情况。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二级紧急情况。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三级紧急情况</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事故应急救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援响应程序</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接警与响应级别确定一应急启动一救援行动一应急恢复</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主要包括现场清理、人员清点和撤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离、警戒解除、善后处理和事故调查等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一应急结束</w:t>
            </w:r>
          </w:p>
        </w:tc>
      </w:tr>
      <w:tr>
        <w:tblPrEx>
          <w:tblLayout w:type="fixed"/>
          <w:tblCellMar>
            <w:top w:w="0" w:type="dxa"/>
            <w:left w:w="0" w:type="dxa"/>
            <w:bottom w:w="0" w:type="dxa"/>
            <w:right w:w="0" w:type="dxa"/>
          </w:tblCellMar>
        </w:tblPrEx>
        <w:trPr>
          <w:trHeight w:val="206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现场指挥系统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的组织结构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应急过程中存在的问题有：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向事故指挥官汇报的人员太多。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应急响应组织结构各异，机构间缺乏协调机制。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缺乏可靠事故相关信息和决策机制，应急救援的整体目标不清或不明。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通信不兼容或不畅。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授权不清或机构对自身现场的任务、目标不清。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现场指挥系统模块化的结构：由指挥、行动、策划、后勤以及资金／行政等应急响应职能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组成</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考点十五</w:t>
      </w:r>
      <w:r>
        <w:rPr>
          <w:rFonts w:hint="eastAsia" w:ascii="微软雅黑" w:hAnsi="微软雅黑" w:eastAsia="微软雅黑" w:cs="微软雅黑"/>
          <w:color w:val="000000"/>
          <w:kern w:val="0"/>
          <w:sz w:val="18"/>
          <w:szCs w:val="18"/>
        </w:rPr>
        <w:t>事故应急预案的方针及作用(表4—15)</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4—15事故应急预案的方针及作用</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1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方针</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贯彻落实“安全第一、预防为主、综合治理”方针</w:t>
            </w:r>
          </w:p>
        </w:tc>
      </w:tr>
      <w:tr>
        <w:tblPrEx>
          <w:tblLayout w:type="fixed"/>
          <w:tblCellMar>
            <w:top w:w="0" w:type="dxa"/>
            <w:left w:w="0" w:type="dxa"/>
            <w:bottom w:w="0" w:type="dxa"/>
            <w:right w:w="0" w:type="dxa"/>
          </w:tblCellMar>
        </w:tblPrEx>
        <w:trPr>
          <w:trHeight w:val="1435"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确定了应急救援的范围和体系，使应急管理不再无据可依、无章可循。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有利于做出及时的应急响应，降低事故后果。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是各类突发重大事故的应急基础。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建立了与上级单位和部门应急救援体系的衔接。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有利于提高风险防范意识</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考点十六</w:t>
      </w:r>
      <w:r>
        <w:rPr>
          <w:rFonts w:hint="eastAsia" w:ascii="微软雅黑" w:hAnsi="微软雅黑" w:eastAsia="微软雅黑" w:cs="微软雅黑"/>
          <w:color w:val="000000"/>
          <w:kern w:val="0"/>
          <w:sz w:val="18"/>
          <w:szCs w:val="18"/>
        </w:rPr>
        <w:t>事故应急预案体系(表4—16)</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4～16事故应急预案体系</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综合预案</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相当于总体预案，通过该预案，可清晰地了解应急组织体系、运行机制及预案的文件体系。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该预案可作为应急救援工作的基础和“底线”</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专项预案</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该预案是针对某种具体的、特定类型的紧急情况。并在综合预案基础上，考虑某种特定危险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特点，对应急的形势、组织机构、应急活动等进行阐述，更具有针对性。该预案应制定明确的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救援程序和具体的应急救援措施</w:t>
            </w:r>
          </w:p>
        </w:tc>
      </w:tr>
      <w:tr>
        <w:tblPrEx>
          <w:tblLayout w:type="fixed"/>
          <w:tblCellMar>
            <w:top w:w="0" w:type="dxa"/>
            <w:left w:w="0" w:type="dxa"/>
            <w:bottom w:w="0" w:type="dxa"/>
            <w:right w:w="0" w:type="dxa"/>
          </w:tblCellMar>
        </w:tblPrEx>
        <w:trPr>
          <w:trHeight w:val="1430"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现场处置方案</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该预案特点是针对某一具体场所的该类特殊危险及周边环境情况，在详细分析的基础上，对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应急救援中各个方面做出安排，因而现场处置方案具有更强的针对性和对现场具体救援活动的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指导性。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另一特殊形式为单项预案，主要是针对临时活动中可能出现的紧急情况，预先对相关应急机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构的职责、任务和预防性措施做出的安排</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考点十七</w:t>
      </w:r>
      <w:r>
        <w:rPr>
          <w:rFonts w:hint="eastAsia" w:ascii="微软雅黑" w:hAnsi="微软雅黑" w:eastAsia="微软雅黑" w:cs="微软雅黑"/>
          <w:color w:val="000000"/>
          <w:kern w:val="0"/>
          <w:sz w:val="18"/>
          <w:szCs w:val="18"/>
        </w:rPr>
        <w:t>事故应急预案编制的基本要求和程序(表4-17)</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4一17事故应急预案编制的基本要求和程序</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059"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基本要求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符合有关法律、法规、规章和标准的规定。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本地区、本部门、本单位的安全生产实际情况。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本地区、本部门、本单位的危险性分析情况。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应急组织和人员的职责分工明确，并有具体的落实措施。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有明确、具体的处置措施和应急程序，并与其应急能力相适应。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有明确的应急保障措施，满足本地区、本部门、本单位的应急工作需要。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应急预案基本要素齐全、完整，应急预案附件提供的信息准确。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应急预案内容与相关应急预案相互衔接</w:t>
            </w:r>
          </w:p>
        </w:tc>
      </w:tr>
      <w:tr>
        <w:tblPrEx>
          <w:tblLayout w:type="fixed"/>
          <w:tblCellMar>
            <w:top w:w="0" w:type="dxa"/>
            <w:left w:w="0" w:type="dxa"/>
            <w:bottom w:w="0" w:type="dxa"/>
            <w:right w:w="0" w:type="dxa"/>
          </w:tblCellMar>
        </w:tblPrEx>
        <w:trPr>
          <w:trHeight w:val="158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应急预案编制工作组。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资料收集。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危险源与风险分析。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应急能力评估。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应急预案编制。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应急预案的评审与发布</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考点十八事故应急预案基本结构</w:t>
      </w:r>
      <w:r>
        <w:rPr>
          <w:rFonts w:hint="eastAsia" w:ascii="微软雅黑" w:hAnsi="微软雅黑" w:eastAsia="微软雅黑" w:cs="微软雅黑"/>
          <w:color w:val="000000"/>
          <w:kern w:val="0"/>
          <w:sz w:val="18"/>
          <w:szCs w:val="18"/>
        </w:rPr>
        <w:t>(表4—18)</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4—18事故应急预案基本结构</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2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基本预案</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应急预案总体描述，主要阐述预案所要解决紧急情况、应急组织体系、方针、应急资源、应</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急总体思路，并确定应急组织在应急准备和应急行动职责及应急预案演练和管理等</w:t>
            </w:r>
          </w:p>
        </w:tc>
      </w:tr>
      <w:tr>
        <w:tblPrEx>
          <w:tblLayout w:type="fixed"/>
          <w:tblCellMar>
            <w:top w:w="0" w:type="dxa"/>
            <w:left w:w="0" w:type="dxa"/>
            <w:bottom w:w="0" w:type="dxa"/>
            <w:right w:w="0" w:type="dxa"/>
          </w:tblCellMar>
        </w:tblPrEx>
        <w:trPr>
          <w:trHeight w:val="715"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应急功能设置</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应急预案中包含应急功能数量、类型，取决于所针对潜在重大事故危险类型，及应急组织方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式和运行机制等具体情况</w:t>
            </w:r>
          </w:p>
        </w:tc>
      </w:tr>
      <w:tr>
        <w:tblPrEx>
          <w:tblLayout w:type="fixed"/>
          <w:tblCellMar>
            <w:top w:w="0" w:type="dxa"/>
            <w:left w:w="0" w:type="dxa"/>
            <w:bottom w:w="0" w:type="dxa"/>
            <w:right w:w="0" w:type="dxa"/>
          </w:tblCellMar>
        </w:tblPrEx>
        <w:trPr>
          <w:trHeight w:val="715"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特殊风险管理</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处置特殊风险应设置专有应急功能或相关应急功能所需特殊要求，明确相关应急功能责任部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门、支持部门、有限介入部门及其职责和任务，为制定风险专项预案提出要求和指导</w:t>
            </w:r>
          </w:p>
        </w:tc>
      </w:tr>
      <w:tr>
        <w:tblPrEx>
          <w:tblLayout w:type="fixed"/>
          <w:tblCellMar>
            <w:top w:w="0" w:type="dxa"/>
            <w:left w:w="0" w:type="dxa"/>
            <w:bottom w:w="0" w:type="dxa"/>
            <w:right w:w="0" w:type="dxa"/>
          </w:tblCellMar>
        </w:tblPrEx>
        <w:trPr>
          <w:trHeight w:val="72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标准操作程序</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应保证与应急预案的协调和一致性，其中重要的标准操作程序可作为应急预案附件或以适当</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方式引用</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支持附件</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主要包括应急救援的有关支持保障系统的描述及有关的附图表</w:t>
            </w:r>
          </w:p>
        </w:tc>
      </w:tr>
      <w:tr>
        <w:tblPrEx>
          <w:tblLayout w:type="fixed"/>
          <w:tblCellMar>
            <w:top w:w="0" w:type="dxa"/>
            <w:left w:w="0" w:type="dxa"/>
            <w:bottom w:w="0" w:type="dxa"/>
            <w:right w:w="0" w:type="dxa"/>
          </w:tblCellMar>
        </w:tblPrEx>
        <w:trPr>
          <w:trHeight w:val="710"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一个完整的应急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预案的文件体系</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包括预案、程序、指导书、记录等</w:t>
            </w:r>
          </w:p>
          <w:p>
            <w:pPr>
              <w:autoSpaceDE w:val="0"/>
              <w:autoSpaceDN w:val="0"/>
              <w:rPr>
                <w:rFonts w:hint="eastAsia" w:ascii="微软雅黑" w:hAnsi="微软雅黑" w:eastAsia="微软雅黑" w:cs="微软雅黑"/>
                <w:color w:val="000000"/>
                <w:kern w:val="0"/>
                <w:sz w:val="18"/>
                <w:szCs w:val="18"/>
              </w:rPr>
            </w:pP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考点十九</w:t>
      </w:r>
      <w:r>
        <w:rPr>
          <w:rFonts w:hint="eastAsia" w:ascii="微软雅黑" w:hAnsi="微软雅黑" w:eastAsia="微软雅黑" w:cs="微软雅黑"/>
          <w:color w:val="000000"/>
          <w:kern w:val="0"/>
          <w:sz w:val="18"/>
          <w:szCs w:val="18"/>
        </w:rPr>
        <w:t>事故应急预案主要内容(表4—19)</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4-19事故应急预案主要内容</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主要内容</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说明</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应急预案概况</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主要描述生产经营单位概况以及危险特性状况等．同时对紧急情况下应急事件、适用范围和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方针原则等提供简述并作必要说明</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续表</w:t>
      </w:r>
    </w:p>
    <w:tbl>
      <w:tblPr>
        <w:tblStyle w:val="4"/>
        <w:tblW w:w="8409" w:type="dxa"/>
        <w:tblInd w:w="15" w:type="dxa"/>
        <w:tblLayout w:type="fixed"/>
        <w:tblCellMar>
          <w:top w:w="0" w:type="dxa"/>
          <w:left w:w="0" w:type="dxa"/>
          <w:bottom w:w="0" w:type="dxa"/>
          <w:right w:w="0" w:type="dxa"/>
        </w:tblCellMar>
      </w:tblPr>
      <w:tblGrid>
        <w:gridCol w:w="475"/>
        <w:gridCol w:w="1113"/>
        <w:gridCol w:w="6821"/>
      </w:tblGrid>
      <w:tr>
        <w:tblPrEx>
          <w:tblLayout w:type="fixed"/>
          <w:tblCellMar>
            <w:top w:w="0" w:type="dxa"/>
            <w:left w:w="0" w:type="dxa"/>
            <w:bottom w:w="0" w:type="dxa"/>
            <w:right w:w="0" w:type="dxa"/>
          </w:tblCellMar>
        </w:tblPrEx>
        <w:trPr>
          <w:trHeight w:val="30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主要内容</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说明</w:t>
            </w:r>
          </w:p>
        </w:tc>
      </w:tr>
      <w:tr>
        <w:tblPrEx>
          <w:tblLayout w:type="fixed"/>
          <w:tblCellMar>
            <w:top w:w="0" w:type="dxa"/>
            <w:left w:w="0" w:type="dxa"/>
            <w:bottom w:w="0" w:type="dxa"/>
            <w:right w:w="0" w:type="dxa"/>
          </w:tblCellMar>
        </w:tblPrEx>
        <w:trPr>
          <w:trHeight w:val="316"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对潜在事故、可能的次生与衍生事故进行分析并说明所采取的预防和控制事故的措施</w:t>
            </w:r>
          </w:p>
        </w:tc>
      </w:tr>
      <w:tr>
        <w:tblPrEx>
          <w:tblLayout w:type="fixed"/>
          <w:tblCellMar>
            <w:top w:w="0" w:type="dxa"/>
            <w:left w:w="0" w:type="dxa"/>
            <w:bottom w:w="0" w:type="dxa"/>
            <w:right w:w="0" w:type="dxa"/>
          </w:tblCellMar>
        </w:tblPrEx>
        <w:trPr>
          <w:trHeight w:val="787" w:hRule="atLeast"/>
        </w:trPr>
        <w:tc>
          <w:tcPr>
            <w:tcW w:w="47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危险分析</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最终目的是要明确应急的对象</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可能存在的重大事故</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、事故的性质及其影响范嗣、后果严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重程度等，为应急准备、应急响应和减灾措施提供决策和指导依据。危险分析包括危险识别、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脆弱性分析和风险分析</w:t>
            </w:r>
          </w:p>
        </w:tc>
      </w:tr>
      <w:tr>
        <w:tblPrEx>
          <w:tblLayout w:type="fixed"/>
          <w:tblCellMar>
            <w:top w:w="0" w:type="dxa"/>
            <w:left w:w="0" w:type="dxa"/>
            <w:bottom w:w="0" w:type="dxa"/>
            <w:right w:w="0" w:type="dxa"/>
          </w:tblCellMar>
        </w:tblPrEx>
        <w:trPr>
          <w:trHeight w:val="638" w:hRule="atLeast"/>
        </w:trPr>
        <w:tc>
          <w:tcPr>
            <w:tcW w:w="47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预防</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资源分析</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包括各类应急力量的组成及分布情况；各种重要应急设备、物资的准备情况；上级救援机构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或周边可用的应急资源</w:t>
            </w:r>
          </w:p>
        </w:tc>
      </w:tr>
      <w:tr>
        <w:tblPrEx>
          <w:tblLayout w:type="fixed"/>
          <w:tblCellMar>
            <w:top w:w="0" w:type="dxa"/>
            <w:left w:w="0" w:type="dxa"/>
            <w:bottom w:w="0" w:type="dxa"/>
            <w:right w:w="0" w:type="dxa"/>
          </w:tblCellMar>
        </w:tblPrEx>
        <w:trPr>
          <w:trHeight w:val="316" w:hRule="atLeast"/>
        </w:trPr>
        <w:tc>
          <w:tcPr>
            <w:tcW w:w="47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法律法规要求</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是开展应急救援工作的重要前提保障</w:t>
            </w:r>
          </w:p>
        </w:tc>
      </w:tr>
      <w:tr>
        <w:tblPrEx>
          <w:tblLayout w:type="fixed"/>
          <w:tblCellMar>
            <w:top w:w="0" w:type="dxa"/>
            <w:left w:w="0" w:type="dxa"/>
            <w:bottom w:w="0" w:type="dxa"/>
            <w:right w:w="0" w:type="dxa"/>
          </w:tblCellMar>
        </w:tblPrEx>
        <w:trPr>
          <w:trHeight w:val="556"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准备程序</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应急准备主要包括各应急组织及其职责权限的明确、应急资源的准备、公众教育、应急人员</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培训、预案演练和互助协议的签署等</w:t>
            </w:r>
          </w:p>
        </w:tc>
      </w:tr>
      <w:tr>
        <w:tblPrEx>
          <w:tblLayout w:type="fixed"/>
          <w:tblCellMar>
            <w:top w:w="0" w:type="dxa"/>
            <w:left w:w="0" w:type="dxa"/>
            <w:bottom w:w="0" w:type="dxa"/>
            <w:right w:w="0" w:type="dxa"/>
          </w:tblCellMar>
        </w:tblPrEx>
        <w:trPr>
          <w:trHeight w:val="556"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应急程序</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包括接警与通知、指挥与控制、警报和紧急公告、通信、事态监测与评估、警戒与治安、人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群疏散与安置、医疗与卫生、公共关系、应急人员安全、消防和抢险、泄漏物控制等</w:t>
            </w:r>
          </w:p>
        </w:tc>
      </w:tr>
      <w:tr>
        <w:tblPrEx>
          <w:tblLayout w:type="fixed"/>
          <w:tblCellMar>
            <w:top w:w="0" w:type="dxa"/>
            <w:left w:w="0" w:type="dxa"/>
            <w:bottom w:w="0" w:type="dxa"/>
            <w:right w:w="0" w:type="dxa"/>
          </w:tblCellMar>
        </w:tblPrEx>
        <w:trPr>
          <w:trHeight w:val="566"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现场</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事故被控制住后的短期恢复，从应急过程来说表示应急救援工作的结束，进入到另一个工作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阶段，即将现场恢复到一个基本稳定的状态</w:t>
            </w:r>
          </w:p>
        </w:tc>
      </w:tr>
      <w:tr>
        <w:tblPrEx>
          <w:tblLayout w:type="fixed"/>
          <w:tblCellMar>
            <w:top w:w="0" w:type="dxa"/>
            <w:left w:w="0" w:type="dxa"/>
            <w:bottom w:w="0" w:type="dxa"/>
            <w:right w:w="0" w:type="dxa"/>
          </w:tblCellMar>
        </w:tblPrEx>
        <w:trPr>
          <w:trHeight w:val="552" w:hRule="atLeast"/>
        </w:trPr>
        <w:tc>
          <w:tcPr>
            <w:tcW w:w="47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恢复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包括宣布应急结束的程序；撤离和交接程序；恢复正常状态的程序；现场清理和受影响区域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的连续检测；事故调查与后果评价等</w:t>
            </w:r>
          </w:p>
        </w:tc>
      </w:tr>
      <w:tr>
        <w:tblPrEx>
          <w:tblLayout w:type="fixed"/>
          <w:tblCellMar>
            <w:top w:w="0" w:type="dxa"/>
            <w:left w:w="0" w:type="dxa"/>
            <w:bottom w:w="0" w:type="dxa"/>
            <w:right w:w="0" w:type="dxa"/>
          </w:tblCellMar>
        </w:tblPrEx>
        <w:trPr>
          <w:trHeight w:val="633"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预案管理与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评审改进</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对预案制定、修改、更新、批准和发布做出管理规定，保证定期或在应急演习、应急救援后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对应急预案作评审和改进</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考点二十</w:t>
      </w:r>
      <w:r>
        <w:rPr>
          <w:rFonts w:hint="eastAsia" w:ascii="微软雅黑" w:hAnsi="微软雅黑" w:eastAsia="微软雅黑" w:cs="微软雅黑"/>
          <w:color w:val="000000"/>
          <w:kern w:val="0"/>
          <w:sz w:val="18"/>
          <w:szCs w:val="18"/>
        </w:rPr>
        <w:t>应急演练的定义、目的与原则(表4—20)</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4—20应急演练的定义、目的与原则</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定义</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是指各级政府部门、企事业单位、社会团体，组织应急人员与群众，针对待定突发事件假想</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情景，依据应急预案规定职责、程序，在特定时间和地域，执行应急响应任务训练活动</w:t>
            </w:r>
          </w:p>
        </w:tc>
      </w:tr>
      <w:tr>
        <w:tblPrEx>
          <w:tblLayout w:type="fixed"/>
          <w:tblCellMar>
            <w:top w:w="0" w:type="dxa"/>
            <w:left w:w="0" w:type="dxa"/>
            <w:bottom w:w="0" w:type="dxa"/>
            <w:right w:w="0" w:type="dxa"/>
          </w:tblCellMar>
        </w:tblPrEx>
        <w:trPr>
          <w:trHeight w:val="127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目的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检验预案。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完善准备。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锻炼队伍。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磨合机制。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科普宣教</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原则</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结合实际、合理定位。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着眼实战、讲求实效。</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精心组织、确保安全。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统筹规划、厉行节约</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考点二十一</w:t>
      </w:r>
      <w:r>
        <w:rPr>
          <w:rFonts w:hint="eastAsia" w:ascii="微软雅黑" w:hAnsi="微软雅黑" w:eastAsia="微软雅黑" w:cs="微软雅黑"/>
          <w:color w:val="000000"/>
          <w:kern w:val="0"/>
          <w:sz w:val="18"/>
          <w:szCs w:val="18"/>
        </w:rPr>
        <w:t>应急演练的类型(表4—21)</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4—21应急演练的类型</w:t>
      </w:r>
    </w:p>
    <w:tbl>
      <w:tblPr>
        <w:tblStyle w:val="4"/>
        <w:tblW w:w="8409" w:type="dxa"/>
        <w:tblInd w:w="15" w:type="dxa"/>
        <w:tblLayout w:type="fixed"/>
        <w:tblCellMar>
          <w:top w:w="0" w:type="dxa"/>
          <w:left w:w="0" w:type="dxa"/>
          <w:bottom w:w="0" w:type="dxa"/>
          <w:right w:w="0" w:type="dxa"/>
        </w:tblCellMar>
      </w:tblPr>
      <w:tblGrid>
        <w:gridCol w:w="782"/>
        <w:gridCol w:w="806"/>
        <w:gridCol w:w="682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78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按组织</w:t>
            </w:r>
          </w:p>
          <w:p>
            <w:pPr>
              <w:autoSpaceDE w:val="0"/>
              <w:autoSpaceDN w:val="0"/>
              <w:rPr>
                <w:rFonts w:hint="eastAsia" w:ascii="微软雅黑" w:hAnsi="微软雅黑" w:eastAsia="微软雅黑" w:cs="微软雅黑"/>
                <w:color w:val="000000"/>
                <w:kern w:val="0"/>
                <w:sz w:val="18"/>
                <w:szCs w:val="18"/>
              </w:rPr>
            </w:pP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桌面演练</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一种圆桌讨论或演习活动；目的是使各级应急部门、组织和个人在轻松环境下，明确和熟悉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预案中规定职责和程序，提高协调配合及解决问题的能力</w:t>
            </w:r>
          </w:p>
        </w:tc>
      </w:tr>
      <w:tr>
        <w:tblPrEx>
          <w:tblLayout w:type="fixed"/>
          <w:tblCellMar>
            <w:top w:w="0" w:type="dxa"/>
            <w:left w:w="0" w:type="dxa"/>
            <w:bottom w:w="0" w:type="dxa"/>
            <w:right w:w="0" w:type="dxa"/>
          </w:tblCellMar>
        </w:tblPrEx>
        <w:trPr>
          <w:trHeight w:val="331" w:hRule="atLeast"/>
        </w:trPr>
        <w:tc>
          <w:tcPr>
            <w:tcW w:w="782"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方式分类</w:t>
            </w:r>
          </w:p>
          <w:p>
            <w:pPr>
              <w:autoSpaceDE w:val="0"/>
              <w:autoSpaceDN w:val="0"/>
              <w:rPr>
                <w:rFonts w:hint="eastAsia" w:ascii="微软雅黑" w:hAnsi="微软雅黑" w:eastAsia="微软雅黑" w:cs="微软雅黑"/>
                <w:color w:val="000000"/>
                <w:kern w:val="0"/>
                <w:sz w:val="18"/>
                <w:szCs w:val="18"/>
              </w:rPr>
            </w:pPr>
          </w:p>
        </w:tc>
        <w:tc>
          <w:tcPr>
            <w:tcW w:w="806"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实战演练</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以现场实战操作的形式开展的演练活动</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续表</w:t>
      </w:r>
    </w:p>
    <w:tbl>
      <w:tblPr>
        <w:tblStyle w:val="4"/>
        <w:tblW w:w="8409" w:type="dxa"/>
        <w:tblInd w:w="15" w:type="dxa"/>
        <w:tblLayout w:type="fixed"/>
        <w:tblCellMar>
          <w:top w:w="0" w:type="dxa"/>
          <w:left w:w="0" w:type="dxa"/>
          <w:bottom w:w="0" w:type="dxa"/>
          <w:right w:w="0" w:type="dxa"/>
        </w:tblCellMar>
      </w:tblPr>
      <w:tblGrid>
        <w:gridCol w:w="782"/>
        <w:gridCol w:w="806"/>
        <w:gridCol w:w="682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78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按演练</w:t>
            </w: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单项演练</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只涉及应急预案中特定应急响应功能、现场处置方案中一系列应急响应功能的演练活动</w:t>
            </w:r>
          </w:p>
        </w:tc>
      </w:tr>
      <w:tr>
        <w:tblPrEx>
          <w:tblLayout w:type="fixed"/>
          <w:tblCellMar>
            <w:top w:w="0" w:type="dxa"/>
            <w:left w:w="0" w:type="dxa"/>
            <w:bottom w:w="0" w:type="dxa"/>
            <w:right w:w="0" w:type="dxa"/>
          </w:tblCellMar>
        </w:tblPrEx>
        <w:trPr>
          <w:trHeight w:val="312" w:hRule="atLeast"/>
        </w:trPr>
        <w:tc>
          <w:tcPr>
            <w:tcW w:w="782"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内容分类</w:t>
            </w: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综合演练</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涉及应急预案中多项或全部应急响应功能的演练活动</w:t>
            </w:r>
          </w:p>
        </w:tc>
      </w:tr>
      <w:tr>
        <w:tblPrEx>
          <w:tblLayout w:type="fixed"/>
          <w:tblCellMar>
            <w:top w:w="0" w:type="dxa"/>
            <w:left w:w="0" w:type="dxa"/>
            <w:bottom w:w="0" w:type="dxa"/>
            <w:right w:w="0" w:type="dxa"/>
          </w:tblCellMar>
        </w:tblPrEx>
        <w:trPr>
          <w:trHeight w:val="624"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按演练目的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和作用分类</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可分为检验性演练、示范性演练和研究性演练</w:t>
            </w:r>
          </w:p>
          <w:p>
            <w:pPr>
              <w:autoSpaceDE w:val="0"/>
              <w:autoSpaceDN w:val="0"/>
              <w:rPr>
                <w:rFonts w:hint="eastAsia" w:ascii="微软雅黑" w:hAnsi="微软雅黑" w:eastAsia="微软雅黑" w:cs="微软雅黑"/>
                <w:color w:val="000000"/>
                <w:kern w:val="0"/>
                <w:sz w:val="18"/>
                <w:szCs w:val="18"/>
              </w:rPr>
            </w:pP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考点二十二</w:t>
      </w:r>
      <w:r>
        <w:rPr>
          <w:rFonts w:hint="eastAsia" w:ascii="微软雅黑" w:hAnsi="微软雅黑" w:eastAsia="微软雅黑" w:cs="微软雅黑"/>
          <w:color w:val="000000"/>
          <w:kern w:val="0"/>
          <w:sz w:val="18"/>
          <w:szCs w:val="18"/>
        </w:rPr>
        <w:t>应急演练的组织与实施(表4—22)</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4—22应急演练的组织与实施</w:t>
      </w:r>
    </w:p>
    <w:tbl>
      <w:tblPr>
        <w:tblStyle w:val="4"/>
        <w:tblW w:w="8419" w:type="dxa"/>
        <w:tblInd w:w="15" w:type="dxa"/>
        <w:tblLayout w:type="fixed"/>
        <w:tblCellMar>
          <w:top w:w="0" w:type="dxa"/>
          <w:left w:w="0" w:type="dxa"/>
          <w:bottom w:w="0" w:type="dxa"/>
          <w:right w:w="0" w:type="dxa"/>
        </w:tblCellMar>
      </w:tblPr>
      <w:tblGrid>
        <w:gridCol w:w="1579"/>
        <w:gridCol w:w="6840"/>
      </w:tblGrid>
      <w:tr>
        <w:tblPrEx>
          <w:tblLayout w:type="fixed"/>
          <w:tblCellMar>
            <w:top w:w="0" w:type="dxa"/>
            <w:left w:w="0" w:type="dxa"/>
            <w:bottom w:w="0" w:type="dxa"/>
            <w:right w:w="0" w:type="dxa"/>
          </w:tblCellMar>
        </w:tblPrEx>
        <w:trPr>
          <w:trHeight w:val="297"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工作阶段</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440"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计划</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计划阶段任务：明确演练需求，提出演练的基本构想和初步安排。</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演练计划内容包括：演练的目的、方式、时间、地点、日程安排、演练策划领导小组和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工作小组构成、经费预算和保障措施等。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制订演练计划过程中需要确定的内容：需要确定演练目的、分析演练需求、确定演练内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容和范围、安排演练准备日程、编制演练经费预算等</w:t>
            </w:r>
          </w:p>
        </w:tc>
      </w:tr>
      <w:tr>
        <w:tblPrEx>
          <w:tblLayout w:type="fixed"/>
          <w:tblCellMar>
            <w:top w:w="0" w:type="dxa"/>
            <w:left w:w="0" w:type="dxa"/>
            <w:bottom w:w="0" w:type="dxa"/>
            <w:right w:w="0" w:type="dxa"/>
          </w:tblCellMar>
        </w:tblPrEx>
        <w:trPr>
          <w:trHeight w:val="1435"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准备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准备阶段任务：完成演练策划，编制演练总体方案及其附件．进行必要培训和预演，做好保障工作安排。</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核心工作：设计演练总体方案。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演练总体方案设计内容包括：确定演练目标、设计演练情景与演练流程、设计技术保障</w:t>
            </w:r>
            <w:bookmarkStart w:id="0" w:name="_GoBack"/>
            <w:bookmarkEnd w:id="0"/>
            <w:r>
              <w:rPr>
                <w:rFonts w:hint="eastAsia" w:ascii="微软雅黑" w:hAnsi="微软雅黑" w:eastAsia="微软雅黑" w:cs="微软雅黑"/>
                <w:color w:val="000000"/>
                <w:kern w:val="0"/>
                <w:sz w:val="18"/>
                <w:szCs w:val="18"/>
              </w:rPr>
              <w:t>方案、设计评估标准与方法、编写演练方案文件等内容</w:t>
            </w:r>
          </w:p>
        </w:tc>
      </w:tr>
      <w:tr>
        <w:tblPrEx>
          <w:tblLayout w:type="fixed"/>
          <w:tblCellMar>
            <w:top w:w="0" w:type="dxa"/>
            <w:left w:w="0" w:type="dxa"/>
            <w:bottom w:w="0" w:type="dxa"/>
            <w:right w:w="0" w:type="dxa"/>
          </w:tblCellMar>
        </w:tblPrEx>
        <w:trPr>
          <w:trHeight w:val="1598"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实施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演练前检查。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演练前情况说明和动员。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演练启动。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演练执行。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演练结束与意外终止。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现场点评会</w:t>
            </w:r>
          </w:p>
        </w:tc>
      </w:tr>
      <w:tr>
        <w:tblPrEx>
          <w:tblLayout w:type="fixed"/>
          <w:tblCellMar>
            <w:top w:w="0" w:type="dxa"/>
            <w:left w:w="0" w:type="dxa"/>
            <w:bottom w:w="0" w:type="dxa"/>
            <w:right w:w="0" w:type="dxa"/>
          </w:tblCellMar>
        </w:tblPrEx>
        <w:trPr>
          <w:trHeight w:val="1430"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评估总结</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演练评估目的：确定演练是否已达到演练目标要求．检验应急组织指挥人员及应急响应人员完成任务的能力。评估人员作用主要是观看演练进程，记录演练人员采取的关键行动及其实施时间。应急演练评估方法包括评估组组成方式、评估目标与评估标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演练总结报告内容包括：演练目的，时间和地点，参演单位和人员，演练方案概要，发现的问题与原因，经验和教训．以及改进有关工作的建议、改进计划、落实改进责任和时限等</w:t>
            </w:r>
          </w:p>
        </w:tc>
      </w:tr>
      <w:tr>
        <w:tblPrEx>
          <w:tblLayout w:type="fixed"/>
          <w:tblCellMar>
            <w:top w:w="0" w:type="dxa"/>
            <w:left w:w="0" w:type="dxa"/>
            <w:bottom w:w="0" w:type="dxa"/>
            <w:right w:w="0" w:type="dxa"/>
          </w:tblCellMar>
        </w:tblPrEx>
        <w:trPr>
          <w:trHeight w:val="633"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改进</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改进行动。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跟踪检查与反馈</w:t>
            </w:r>
          </w:p>
        </w:tc>
      </w:tr>
    </w:tbl>
    <w:p>
      <w:pPr>
        <w:rPr>
          <w:rFonts w:hint="eastAsia" w:ascii="微软雅黑" w:hAnsi="微软雅黑" w:eastAsia="微软雅黑" w:cs="微软雅黑"/>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A07C2"/>
    <w:rsid w:val="000C5DA6"/>
    <w:rsid w:val="00295004"/>
    <w:rsid w:val="005B2E59"/>
    <w:rsid w:val="0072292C"/>
    <w:rsid w:val="00830D7F"/>
    <w:rsid w:val="008D31BB"/>
    <w:rsid w:val="00AA7AF8"/>
    <w:rsid w:val="00AB02C9"/>
    <w:rsid w:val="00AE2142"/>
    <w:rsid w:val="00BD6B45"/>
    <w:rsid w:val="00C71ADD"/>
    <w:rsid w:val="00D6322F"/>
    <w:rsid w:val="00E4669A"/>
    <w:rsid w:val="00FA07C2"/>
    <w:rsid w:val="2AEC6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29</Pages>
  <Words>4178</Words>
  <Characters>23815</Characters>
  <Lines>198</Lines>
  <Paragraphs>55</Paragraphs>
  <TotalTime>0</TotalTime>
  <ScaleCrop>false</ScaleCrop>
  <LinksUpToDate>false</LinksUpToDate>
  <CharactersWithSpaces>27938</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2017-06-19T01:46:00Z</dcterms:created>
  <dc:creator>个人用户</dc:creator>
  <cp:lastModifiedBy>hp</cp:lastModifiedBy>
  <dcterms:modified xsi:type="dcterms:W3CDTF">2017-08-26T13:29:10Z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